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6D1C7D" w:rsidRPr="00862133" w:rsidRDefault="006D1C7D" w:rsidP="003D0A0A">
      <w:pPr>
        <w:autoSpaceDE w:val="0"/>
        <w:jc w:val="center"/>
        <w:rPr>
          <w:bCs/>
          <w:color w:val="000000"/>
          <w:sz w:val="18"/>
          <w:szCs w:val="18"/>
        </w:rPr>
      </w:pPr>
      <w:r w:rsidRPr="00500210">
        <w:rPr>
          <w:bCs/>
          <w:color w:val="000000"/>
          <w:sz w:val="20"/>
          <w:szCs w:val="20"/>
        </w:rPr>
        <w:t xml:space="preserve">(dotyczy zapytania ofertowego z </w:t>
      </w:r>
      <w:r w:rsidRPr="00500210">
        <w:rPr>
          <w:color w:val="000000"/>
          <w:sz w:val="20"/>
          <w:szCs w:val="20"/>
        </w:rPr>
        <w:t xml:space="preserve">dnia </w:t>
      </w:r>
      <w:r w:rsidR="009A18D5">
        <w:rPr>
          <w:color w:val="000000"/>
          <w:sz w:val="20"/>
          <w:szCs w:val="20"/>
        </w:rPr>
        <w:t>15</w:t>
      </w:r>
      <w:r w:rsidR="00862133">
        <w:rPr>
          <w:color w:val="000000"/>
          <w:sz w:val="20"/>
          <w:szCs w:val="20"/>
        </w:rPr>
        <w:t>.03.2018</w:t>
      </w:r>
      <w:r w:rsidR="002B1C82">
        <w:rPr>
          <w:color w:val="000000"/>
          <w:sz w:val="20"/>
          <w:szCs w:val="20"/>
        </w:rPr>
        <w:t>r.</w:t>
      </w:r>
      <w:r w:rsidRPr="00500210">
        <w:rPr>
          <w:color w:val="000000"/>
          <w:sz w:val="20"/>
          <w:szCs w:val="20"/>
        </w:rPr>
        <w:t xml:space="preserve"> na usługę </w:t>
      </w:r>
      <w:r w:rsidR="009A18D5">
        <w:rPr>
          <w:color w:val="000000"/>
          <w:sz w:val="20"/>
          <w:szCs w:val="20"/>
        </w:rPr>
        <w:t>sprzedaży i dostarczenia sprzętu sportowego dla uczestników</w:t>
      </w:r>
      <w:r w:rsidR="003D0A0A" w:rsidRPr="00500210">
        <w:rPr>
          <w:color w:val="000000"/>
          <w:sz w:val="20"/>
          <w:szCs w:val="20"/>
        </w:rPr>
        <w:t xml:space="preserve"> </w:t>
      </w:r>
      <w:r w:rsidR="00862133">
        <w:rPr>
          <w:color w:val="000000"/>
          <w:sz w:val="20"/>
          <w:szCs w:val="20"/>
        </w:rPr>
        <w:t>zajęć sekcji sportowej</w:t>
      </w:r>
      <w:r w:rsidR="00BC7CB1" w:rsidRPr="00500210">
        <w:rPr>
          <w:color w:val="000000"/>
          <w:sz w:val="20"/>
          <w:szCs w:val="20"/>
        </w:rPr>
        <w:t xml:space="preserve"> dla osób z niepełnosprawnościami</w:t>
      </w:r>
      <w:r w:rsidR="003D0A0A" w:rsidRPr="00500210">
        <w:rPr>
          <w:color w:val="000000"/>
          <w:sz w:val="20"/>
          <w:szCs w:val="20"/>
        </w:rPr>
        <w:t xml:space="preserve"> w </w:t>
      </w:r>
      <w:r w:rsidRPr="00500210">
        <w:rPr>
          <w:bCs/>
          <w:color w:val="000000"/>
          <w:sz w:val="20"/>
          <w:szCs w:val="20"/>
        </w:rPr>
        <w:t xml:space="preserve">ramach </w:t>
      </w:r>
      <w:r w:rsidRPr="00862133">
        <w:rPr>
          <w:bCs/>
          <w:color w:val="000000"/>
          <w:sz w:val="20"/>
          <w:szCs w:val="18"/>
        </w:rPr>
        <w:t>projektu</w:t>
      </w:r>
      <w:r w:rsidRPr="00862133">
        <w:rPr>
          <w:bCs/>
          <w:sz w:val="20"/>
          <w:szCs w:val="18"/>
        </w:rPr>
        <w:t xml:space="preserve"> </w:t>
      </w:r>
      <w:r w:rsidRPr="00862133">
        <w:rPr>
          <w:bCs/>
          <w:color w:val="000000"/>
          <w:sz w:val="20"/>
          <w:szCs w:val="18"/>
        </w:rPr>
        <w:t>„</w:t>
      </w:r>
      <w:r w:rsidR="00862133" w:rsidRPr="00862133">
        <w:rPr>
          <w:sz w:val="20"/>
          <w:szCs w:val="18"/>
        </w:rPr>
        <w:t>Na start – zajęcia w sekcjach sportowych: lekkoatletycznej, pływackiej i siatkówki na siedząco”</w:t>
      </w:r>
      <w:r w:rsidR="003D0A0A" w:rsidRPr="00862133">
        <w:rPr>
          <w:sz w:val="20"/>
          <w:szCs w:val="18"/>
        </w:rPr>
        <w:t>)</w:t>
      </w:r>
      <w:r w:rsidR="003D0A0A" w:rsidRPr="00862133">
        <w:rPr>
          <w:color w:val="000000"/>
          <w:sz w:val="20"/>
          <w:szCs w:val="18"/>
        </w:rPr>
        <w:t>.</w:t>
      </w:r>
    </w:p>
    <w:p w:rsidR="006D1C7D" w:rsidRPr="00862133" w:rsidRDefault="006D1C7D" w:rsidP="006D1C7D">
      <w:pPr>
        <w:jc w:val="center"/>
        <w:rPr>
          <w:b/>
          <w:sz w:val="18"/>
          <w:szCs w:val="18"/>
        </w:rPr>
      </w:pPr>
    </w:p>
    <w:tbl>
      <w:tblPr>
        <w:tblW w:w="4977" w:type="pct"/>
        <w:tblLook w:val="04A0" w:firstRow="1" w:lastRow="0" w:firstColumn="1" w:lastColumn="0" w:noHBand="0" w:noVBand="1"/>
      </w:tblPr>
      <w:tblGrid>
        <w:gridCol w:w="4464"/>
        <w:gridCol w:w="2446"/>
        <w:gridCol w:w="1277"/>
        <w:gridCol w:w="2981"/>
        <w:gridCol w:w="2987"/>
      </w:tblGrid>
      <w:tr w:rsidR="009A18D5" w:rsidRPr="00F314D4" w:rsidTr="0095649D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9A18D5" w:rsidRPr="00F314D4" w:rsidTr="0095649D">
        <w:trPr>
          <w:trHeight w:val="458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9A18D5" w:rsidRPr="00F314D4" w:rsidTr="0095649D">
        <w:trPr>
          <w:trHeight w:val="140"/>
        </w:trPr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9A18D5" w:rsidRPr="00F314D4" w:rsidTr="0095649D">
        <w:trPr>
          <w:trHeight w:val="140"/>
        </w:trPr>
        <w:tc>
          <w:tcPr>
            <w:tcW w:w="28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</w:pPr>
            <w:r w:rsidRPr="00F314D4">
              <w:rPr>
                <w:b/>
                <w:sz w:val="18"/>
                <w:szCs w:val="18"/>
              </w:rPr>
              <w:t>OFERTA CENOWA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</w:tr>
      <w:tr w:rsidR="009A18D5" w:rsidRPr="00F314D4" w:rsidTr="0095649D">
        <w:trPr>
          <w:trHeight w:val="140"/>
        </w:trPr>
        <w:tc>
          <w:tcPr>
            <w:tcW w:w="2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Opis kryterium</w:t>
            </w:r>
          </w:p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Koszt zakupu i dostawy następujących elementów: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sz w:val="20"/>
              </w:rPr>
            </w:pPr>
          </w:p>
        </w:tc>
        <w:tc>
          <w:tcPr>
            <w:tcW w:w="2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Cena</w:t>
            </w:r>
          </w:p>
        </w:tc>
      </w:tr>
      <w:tr w:rsidR="009A18D5" w:rsidRPr="00F314D4" w:rsidTr="0095649D">
        <w:trPr>
          <w:trHeight w:val="314"/>
        </w:trPr>
        <w:tc>
          <w:tcPr>
            <w:tcW w:w="2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8D5" w:rsidRPr="00F314D4" w:rsidRDefault="009A18D5" w:rsidP="0095649D">
            <w:pPr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Brutto</w:t>
            </w:r>
          </w:p>
        </w:tc>
      </w:tr>
      <w:tr w:rsidR="009A18D5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8D5" w:rsidRPr="00C27DB9" w:rsidRDefault="009A18D5" w:rsidP="0095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Deska do pływania Funky </w:t>
            </w:r>
            <w:proofErr w:type="spellStart"/>
            <w:r>
              <w:rPr>
                <w:color w:val="000000"/>
                <w:sz w:val="22"/>
                <w:szCs w:val="22"/>
              </w:rPr>
              <w:t>Trunks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Still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Brasil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Solid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18D5" w:rsidRPr="00C27DB9" w:rsidRDefault="009A18D5" w:rsidP="009564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/>
        </w:tc>
      </w:tr>
      <w:tr w:rsidR="009A18D5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8D5" w:rsidRDefault="009A18D5" w:rsidP="009564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Pullbuoy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Arena </w:t>
            </w:r>
            <w:proofErr w:type="spellStart"/>
            <w:r>
              <w:rPr>
                <w:color w:val="000000"/>
                <w:sz w:val="22"/>
                <w:szCs w:val="22"/>
              </w:rPr>
              <w:t>Lime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18D5" w:rsidRDefault="009A18D5" w:rsidP="009564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/>
        </w:tc>
      </w:tr>
      <w:tr w:rsidR="009A18D5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8D5" w:rsidRPr="00E4545F" w:rsidRDefault="009A18D5" w:rsidP="00956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Wiosełka Arena Elite </w:t>
            </w:r>
            <w:proofErr w:type="spellStart"/>
            <w:r>
              <w:rPr>
                <w:sz w:val="22"/>
                <w:szCs w:val="22"/>
              </w:rPr>
              <w:t>Finger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Lime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18D5" w:rsidRDefault="009A18D5" w:rsidP="009564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/>
        </w:tc>
      </w:tr>
      <w:tr w:rsidR="009A18D5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8D5" w:rsidRPr="00E4545F" w:rsidRDefault="009A18D5" w:rsidP="00956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Makaron do pływania NMC </w:t>
            </w:r>
            <w:proofErr w:type="spellStart"/>
            <w:r>
              <w:rPr>
                <w:sz w:val="22"/>
                <w:szCs w:val="22"/>
              </w:rPr>
              <w:t>Comfy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Noodle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18D5" w:rsidRDefault="009A18D5" w:rsidP="009564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/>
        </w:tc>
      </w:tr>
      <w:tr w:rsidR="009A18D5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8D5" w:rsidRPr="00E4545F" w:rsidRDefault="009A18D5" w:rsidP="00956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Czepek silikonowy, bezszwowy, </w:t>
            </w:r>
            <w:proofErr w:type="spellStart"/>
            <w:r>
              <w:rPr>
                <w:sz w:val="22"/>
                <w:szCs w:val="22"/>
              </w:rPr>
              <w:t>obrandowany</w:t>
            </w:r>
            <w:proofErr w:type="spellEnd"/>
            <w:r>
              <w:rPr>
                <w:sz w:val="22"/>
                <w:szCs w:val="22"/>
              </w:rPr>
              <w:t xml:space="preserve">. Kolor biały. Na prawym boku czepka kolorowe logo PFRON (pole powierzchni ok. 30cm2), na lewym boku czepka kolorowe logo PZSN Start (pole powierzchni ok. 30cm2), na froncie czepka flaga biało-czerwona (pole powierzchni ok. 30cm2), pod flagą czarny napis „POL”. </w:t>
            </w:r>
            <w:proofErr w:type="spellStart"/>
            <w:r>
              <w:rPr>
                <w:sz w:val="22"/>
                <w:szCs w:val="22"/>
              </w:rPr>
              <w:t>Loga</w:t>
            </w:r>
            <w:proofErr w:type="spellEnd"/>
            <w:r>
              <w:rPr>
                <w:sz w:val="22"/>
                <w:szCs w:val="22"/>
              </w:rPr>
              <w:t xml:space="preserve"> zostaną dostarczone oferentowi, który złoży najlepszą ofertę.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18D5" w:rsidRDefault="009A18D5" w:rsidP="009564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/>
        </w:tc>
      </w:tr>
      <w:tr w:rsidR="009A18D5" w:rsidRPr="00F314D4" w:rsidTr="0095649D">
        <w:trPr>
          <w:trHeight w:val="140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8D5" w:rsidRPr="00E4545F" w:rsidRDefault="009A18D5" w:rsidP="00956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Okularki treningowe Arena </w:t>
            </w:r>
            <w:proofErr w:type="spellStart"/>
            <w:r>
              <w:rPr>
                <w:sz w:val="22"/>
                <w:szCs w:val="22"/>
              </w:rPr>
              <w:t>Tracks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18D5" w:rsidRDefault="009A18D5" w:rsidP="009564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szt.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/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/>
        </w:tc>
      </w:tr>
      <w:tr w:rsidR="009A18D5" w:rsidRPr="00F314D4" w:rsidTr="0095649D">
        <w:trPr>
          <w:trHeight w:val="207"/>
        </w:trPr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  <w:jc w:val="left"/>
              <w:rPr>
                <w:b/>
                <w:sz w:val="20"/>
                <w:szCs w:val="18"/>
              </w:rPr>
            </w:pPr>
            <w:bookmarkStart w:id="0" w:name="_GoBack"/>
            <w:bookmarkEnd w:id="0"/>
            <w:r w:rsidRPr="00F314D4">
              <w:rPr>
                <w:b/>
                <w:sz w:val="20"/>
                <w:szCs w:val="18"/>
              </w:rPr>
              <w:t>ŁĄCZNA WARTOŚĆ ZAMÓWIENIA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5" w:rsidRPr="00F314D4" w:rsidRDefault="009A18D5" w:rsidP="0095649D">
            <w:pPr>
              <w:pStyle w:val="Tytu"/>
              <w:spacing w:line="240" w:lineRule="auto"/>
              <w:ind w:right="360"/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18D5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D" w:rsidRDefault="00B404BD" w:rsidP="00342299">
    <w:pPr>
      <w:pStyle w:val="Nagwek"/>
      <w:pBdr>
        <w:bottom w:val="single" w:sz="12" w:space="1" w:color="auto"/>
      </w:pBdr>
      <w:ind w:firstLine="11057"/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12A0A2F9" wp14:editId="3798E1E8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B45D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26B89"/>
    <w:rsid w:val="00834370"/>
    <w:rsid w:val="008405A5"/>
    <w:rsid w:val="00855355"/>
    <w:rsid w:val="00861925"/>
    <w:rsid w:val="00862133"/>
    <w:rsid w:val="00863132"/>
    <w:rsid w:val="00866168"/>
    <w:rsid w:val="008706D1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4271"/>
    <w:rsid w:val="009848F4"/>
    <w:rsid w:val="00991F79"/>
    <w:rsid w:val="00993601"/>
    <w:rsid w:val="00997742"/>
    <w:rsid w:val="009A18D5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7116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1BD6"/>
    <w:rsid w:val="00D04378"/>
    <w:rsid w:val="00D1029C"/>
    <w:rsid w:val="00D26226"/>
    <w:rsid w:val="00D35542"/>
    <w:rsid w:val="00D448D2"/>
    <w:rsid w:val="00D47498"/>
    <w:rsid w:val="00D62A64"/>
    <w:rsid w:val="00D640A6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C2CB7-A0C4-4671-9108-F5A013A2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1427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2018-03-15T14:58:00Z</dcterms:created>
  <dcterms:modified xsi:type="dcterms:W3CDTF">2018-03-15T14:58:00Z</dcterms:modified>
</cp:coreProperties>
</file>