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872002">
        <w:rPr>
          <w:bCs/>
          <w:color w:val="000000"/>
          <w:sz w:val="20"/>
          <w:szCs w:val="20"/>
        </w:rPr>
        <w:t xml:space="preserve"> nr 01/04</w:t>
      </w:r>
      <w:r w:rsidR="00666325">
        <w:rPr>
          <w:bCs/>
          <w:color w:val="000000"/>
          <w:sz w:val="20"/>
          <w:szCs w:val="20"/>
        </w:rPr>
        <w:t>/2019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872002">
        <w:rPr>
          <w:color w:val="000000"/>
          <w:sz w:val="20"/>
          <w:szCs w:val="20"/>
        </w:rPr>
        <w:t>11</w:t>
      </w:r>
      <w:bookmarkStart w:id="0" w:name="_GoBack"/>
      <w:bookmarkEnd w:id="0"/>
      <w:r w:rsidR="00872002">
        <w:rPr>
          <w:color w:val="000000"/>
          <w:sz w:val="20"/>
          <w:szCs w:val="20"/>
        </w:rPr>
        <w:t>.04</w:t>
      </w:r>
      <w:r w:rsidR="00666325">
        <w:rPr>
          <w:color w:val="000000"/>
          <w:sz w:val="20"/>
          <w:szCs w:val="20"/>
        </w:rPr>
        <w:t>.2019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</w:t>
      </w:r>
      <w:r w:rsidR="00666325" w:rsidRPr="00FF7E3F">
        <w:rPr>
          <w:sz w:val="20"/>
          <w:szCs w:val="18"/>
        </w:rPr>
        <w:t>Na START – zajęcia w sekcjach pływackich i sportowych</w:t>
      </w:r>
      <w:r w:rsidR="002B7919" w:rsidRPr="002B7919">
        <w:rPr>
          <w:sz w:val="20"/>
          <w:szCs w:val="20"/>
        </w:rPr>
        <w:t>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666325" w:rsidRPr="00666325">
        <w:rPr>
          <w:sz w:val="18"/>
          <w:szCs w:val="18"/>
        </w:rPr>
        <w:t>Na START – zajęcia w sekcjach pływackich i sportowych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FF" w:rsidRDefault="00DE2BFF">
      <w:r>
        <w:separator/>
      </w:r>
    </w:p>
  </w:endnote>
  <w:endnote w:type="continuationSeparator" w:id="0">
    <w:p w:rsidR="00DE2BFF" w:rsidRDefault="00D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FF" w:rsidRDefault="00DE2BFF">
      <w:r>
        <w:separator/>
      </w:r>
    </w:p>
  </w:footnote>
  <w:footnote w:type="continuationSeparator" w:id="0">
    <w:p w:rsidR="00DE2BFF" w:rsidRDefault="00DE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3F92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03BD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4E6D"/>
    <w:rsid w:val="00655633"/>
    <w:rsid w:val="00661DCF"/>
    <w:rsid w:val="00662DD2"/>
    <w:rsid w:val="006654DE"/>
    <w:rsid w:val="00666325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2002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86937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035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2BFF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31037-3CE1-4BE7-BEE3-E8DD7433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2607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2019-04-11T13:18:00Z</dcterms:created>
  <dcterms:modified xsi:type="dcterms:W3CDTF">2019-04-11T13:18:00Z</dcterms:modified>
</cp:coreProperties>
</file>